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60" w:lineRule="auto"/>
        <w:jc w:val="center"/>
        <w:rPr>
          <w:b/>
          <w:kern w:val="2"/>
          <w:sz w:val="36"/>
          <w:szCs w:val="36"/>
          <w:u w:color="000000"/>
          <w:lang w:val="zh-TW" w:eastAsia="zh-TW"/>
        </w:rPr>
      </w:pPr>
      <w:r>
        <w:rPr>
          <w:rFonts w:hint="eastAsia"/>
          <w:b/>
          <w:kern w:val="2"/>
          <w:sz w:val="36"/>
          <w:szCs w:val="36"/>
          <w:u w:color="000000"/>
          <w:lang w:val="zh-TW" w:eastAsia="zh-CN"/>
        </w:rPr>
        <w:t>项目需求书</w:t>
      </w:r>
    </w:p>
    <w:p>
      <w:pPr>
        <w:widowControl w:val="0"/>
        <w:spacing w:line="360" w:lineRule="auto"/>
        <w:jc w:val="both"/>
        <w:rPr>
          <w:rFonts w:ascii="宋体" w:hAnsi="宋体"/>
          <w:b/>
          <w:kern w:val="2"/>
          <w:sz w:val="28"/>
          <w:szCs w:val="28"/>
          <w:lang w:eastAsia="zh-CN"/>
        </w:rPr>
      </w:pPr>
      <w:r>
        <w:rPr>
          <w:rFonts w:hint="eastAsia" w:ascii="宋体" w:hAnsi="宋体"/>
          <w:b/>
          <w:kern w:val="2"/>
          <w:sz w:val="28"/>
          <w:szCs w:val="28"/>
          <w:lang w:eastAsia="zh-CN"/>
        </w:rPr>
        <w:t>一、项目背景</w:t>
      </w:r>
    </w:p>
    <w:p>
      <w:pPr>
        <w:widowControl w:val="0"/>
        <w:spacing w:line="360" w:lineRule="auto"/>
        <w:ind w:firstLine="548" w:firstLineChars="196"/>
        <w:jc w:val="both"/>
        <w:rPr>
          <w:rFonts w:ascii="宋体" w:hAnsi="宋体"/>
          <w:kern w:val="2"/>
          <w:sz w:val="28"/>
          <w:szCs w:val="28"/>
          <w:lang w:eastAsia="zh-CN"/>
        </w:rPr>
      </w:pPr>
      <w:r>
        <w:rPr>
          <w:rFonts w:hint="eastAsia" w:ascii="宋体" w:hAnsi="宋体"/>
          <w:kern w:val="2"/>
          <w:sz w:val="28"/>
          <w:szCs w:val="28"/>
          <w:lang w:eastAsia="zh-CN"/>
        </w:rPr>
        <w:t>本项目为天津体育学院团泊校区篮排馆、武术馆消火栓门更换改造项目，其中包括：室内明装消火栓门拆除及安装、室内暗装消火栓门拆除及安装、墙体剔除、混合砂浆零星抹灰、灰砂浆零星抹灰、刷乳胶漆等内容。</w:t>
      </w:r>
    </w:p>
    <w:p>
      <w:pPr>
        <w:widowControl w:val="0"/>
        <w:spacing w:line="360" w:lineRule="auto"/>
        <w:jc w:val="both"/>
        <w:rPr>
          <w:rFonts w:ascii="宋体" w:hAnsi="宋体"/>
          <w:b/>
          <w:kern w:val="2"/>
          <w:sz w:val="28"/>
          <w:szCs w:val="28"/>
          <w:lang w:eastAsia="zh-CN"/>
        </w:rPr>
      </w:pPr>
      <w:r>
        <w:rPr>
          <w:rFonts w:hint="eastAsia" w:ascii="宋体" w:hAnsi="宋体"/>
          <w:b/>
          <w:kern w:val="2"/>
          <w:sz w:val="28"/>
          <w:szCs w:val="28"/>
          <w:lang w:eastAsia="zh-CN"/>
        </w:rPr>
        <w:t>二、项目名称</w:t>
      </w:r>
    </w:p>
    <w:p>
      <w:pPr>
        <w:widowControl w:val="0"/>
        <w:spacing w:line="360" w:lineRule="auto"/>
        <w:ind w:firstLine="560" w:firstLineChars="200"/>
        <w:jc w:val="both"/>
        <w:rPr>
          <w:rFonts w:ascii="宋体" w:hAnsi="宋体"/>
          <w:b/>
          <w:kern w:val="2"/>
          <w:sz w:val="28"/>
          <w:szCs w:val="28"/>
          <w:lang w:eastAsia="zh-CN"/>
        </w:rPr>
      </w:pPr>
      <w:r>
        <w:rPr>
          <w:rFonts w:hint="eastAsia" w:ascii="宋体" w:hAnsi="宋体" w:cs="宋体"/>
          <w:kern w:val="2"/>
          <w:sz w:val="28"/>
          <w:szCs w:val="28"/>
          <w:u w:color="000000"/>
          <w:lang w:val="zh-TW" w:eastAsia="zh-CN"/>
        </w:rPr>
        <w:t>天津体育学院篮排馆、武术馆消火栓门更换改造项目</w:t>
      </w:r>
    </w:p>
    <w:p>
      <w:pPr>
        <w:widowControl w:val="0"/>
        <w:spacing w:line="360" w:lineRule="auto"/>
        <w:jc w:val="both"/>
        <w:rPr>
          <w:rFonts w:ascii="宋体" w:hAnsi="宋体"/>
          <w:b/>
          <w:kern w:val="2"/>
          <w:sz w:val="28"/>
          <w:szCs w:val="28"/>
          <w:lang w:eastAsia="zh-CN"/>
        </w:rPr>
      </w:pPr>
      <w:r>
        <w:rPr>
          <w:rFonts w:hint="eastAsia" w:ascii="宋体" w:hAnsi="宋体"/>
          <w:b/>
          <w:kern w:val="2"/>
          <w:sz w:val="28"/>
          <w:szCs w:val="28"/>
          <w:lang w:eastAsia="zh-CN"/>
        </w:rPr>
        <w:t>三、项目预算</w:t>
      </w:r>
    </w:p>
    <w:p>
      <w:pPr>
        <w:widowControl w:val="0"/>
        <w:spacing w:line="360" w:lineRule="auto"/>
        <w:ind w:firstLine="548" w:firstLineChars="196"/>
        <w:jc w:val="both"/>
        <w:rPr>
          <w:rFonts w:ascii="宋体" w:hAnsi="宋体" w:cs="宋体"/>
          <w:kern w:val="2"/>
          <w:sz w:val="28"/>
          <w:szCs w:val="28"/>
          <w:u w:color="000000"/>
          <w:lang w:eastAsia="zh-CN"/>
        </w:rPr>
      </w:pPr>
      <w:r>
        <w:rPr>
          <w:rFonts w:hint="eastAsia" w:ascii="宋体" w:hAnsi="宋体" w:cs="宋体"/>
          <w:kern w:val="2"/>
          <w:sz w:val="28"/>
          <w:szCs w:val="28"/>
          <w:u w:color="000000"/>
          <w:lang w:val="zh-TW" w:eastAsia="zh-CN"/>
        </w:rPr>
        <w:t>天津体育学院篮排馆、武术馆消火栓门更换改造项目预算金额：</w:t>
      </w:r>
      <w:r>
        <w:rPr>
          <w:rFonts w:hint="eastAsia" w:ascii="宋体" w:hAnsi="宋体" w:cs="宋体"/>
          <w:kern w:val="2"/>
          <w:sz w:val="28"/>
          <w:szCs w:val="28"/>
          <w:u w:color="000000"/>
          <w:lang w:eastAsia="zh-CN"/>
        </w:rPr>
        <w:t>捌万玖仟玖佰零伍元整（89905元）</w:t>
      </w:r>
    </w:p>
    <w:p>
      <w:pPr>
        <w:widowControl w:val="0"/>
        <w:spacing w:line="360" w:lineRule="auto"/>
        <w:jc w:val="both"/>
        <w:rPr>
          <w:rFonts w:ascii="宋体" w:hAnsi="宋体" w:cs="宋体"/>
          <w:b/>
          <w:bCs/>
          <w:color w:val="000000" w:themeColor="text1"/>
          <w:sz w:val="28"/>
          <w:szCs w:val="28"/>
          <w:lang w:eastAsia="zh-CN"/>
          <w14:textFill>
            <w14:solidFill>
              <w14:schemeClr w14:val="tx1"/>
            </w14:solidFill>
          </w14:textFill>
        </w:rPr>
      </w:pPr>
      <w:r>
        <w:rPr>
          <w:rFonts w:hint="eastAsia" w:ascii="宋体" w:hAnsi="宋体" w:cs="宋体"/>
          <w:kern w:val="2"/>
          <w:sz w:val="28"/>
          <w:szCs w:val="28"/>
          <w:u w:color="000000"/>
          <w:lang w:eastAsia="zh-CN"/>
        </w:rPr>
        <w:t>四、</w:t>
      </w:r>
      <w:r>
        <w:rPr>
          <w:rFonts w:hint="eastAsia" w:ascii="宋体" w:hAnsi="宋体" w:cs="宋体"/>
          <w:b/>
          <w:bCs/>
          <w:color w:val="000000" w:themeColor="text1"/>
          <w:sz w:val="28"/>
          <w:szCs w:val="28"/>
          <w:lang w:eastAsia="zh-CN"/>
          <w14:textFill>
            <w14:solidFill>
              <w14:schemeClr w14:val="tx1"/>
            </w14:solidFill>
          </w14:textFill>
        </w:rPr>
        <w:t>项目清单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3583"/>
        <w:gridCol w:w="1300"/>
        <w:gridCol w:w="140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 w:type="dxa"/>
            <w:vAlign w:val="center"/>
          </w:tcPr>
          <w:p>
            <w:pPr>
              <w:widowControl w:val="0"/>
              <w:spacing w:line="360" w:lineRule="auto"/>
              <w:jc w:val="center"/>
              <w:rPr>
                <w:rFonts w:ascii="宋体" w:hAnsi="宋体" w:cs="宋体"/>
                <w:b/>
                <w:bCs/>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序号</w:t>
            </w:r>
          </w:p>
        </w:tc>
        <w:tc>
          <w:tcPr>
            <w:tcW w:w="358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项目名称</w:t>
            </w:r>
          </w:p>
        </w:tc>
        <w:tc>
          <w:tcPr>
            <w:tcW w:w="130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单位</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数量</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1</w:t>
            </w:r>
          </w:p>
        </w:tc>
        <w:tc>
          <w:tcPr>
            <w:tcW w:w="3583" w:type="dxa"/>
            <w:vAlign w:val="center"/>
          </w:tcPr>
          <w:p>
            <w:pPr>
              <w:widowControl/>
              <w:jc w:val="both"/>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室内明装消火栓门拆除</w:t>
            </w:r>
          </w:p>
        </w:tc>
        <w:tc>
          <w:tcPr>
            <w:tcW w:w="1300" w:type="dxa"/>
            <w:vAlign w:val="center"/>
          </w:tcPr>
          <w:p>
            <w:pPr>
              <w:widowControl/>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樘</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65</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2</w:t>
            </w:r>
          </w:p>
        </w:tc>
        <w:tc>
          <w:tcPr>
            <w:tcW w:w="3583" w:type="dxa"/>
            <w:vAlign w:val="center"/>
          </w:tcPr>
          <w:p>
            <w:pPr>
              <w:widowControl/>
              <w:jc w:val="both"/>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室内明装消火栓门拆除及安装</w:t>
            </w:r>
          </w:p>
        </w:tc>
        <w:tc>
          <w:tcPr>
            <w:tcW w:w="130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樘</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65</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3</w:t>
            </w:r>
          </w:p>
        </w:tc>
        <w:tc>
          <w:tcPr>
            <w:tcW w:w="3583" w:type="dxa"/>
            <w:vAlign w:val="center"/>
          </w:tcPr>
          <w:p>
            <w:pPr>
              <w:widowControl/>
              <w:jc w:val="both"/>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室内暗装消火栓门拆除</w:t>
            </w:r>
          </w:p>
        </w:tc>
        <w:tc>
          <w:tcPr>
            <w:tcW w:w="130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樘</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15</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4</w:t>
            </w:r>
          </w:p>
        </w:tc>
        <w:tc>
          <w:tcPr>
            <w:tcW w:w="3583" w:type="dxa"/>
            <w:vAlign w:val="center"/>
          </w:tcPr>
          <w:p>
            <w:pPr>
              <w:widowControl/>
              <w:jc w:val="both"/>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室内暗装消火栓门拆除及安装</w:t>
            </w:r>
          </w:p>
        </w:tc>
        <w:tc>
          <w:tcPr>
            <w:tcW w:w="130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樘</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15</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5</w:t>
            </w:r>
          </w:p>
        </w:tc>
        <w:tc>
          <w:tcPr>
            <w:tcW w:w="3583" w:type="dxa"/>
            <w:vAlign w:val="center"/>
          </w:tcPr>
          <w:p>
            <w:pPr>
              <w:widowControl/>
              <w:jc w:val="both"/>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墙体剔除</w:t>
            </w:r>
          </w:p>
        </w:tc>
        <w:tc>
          <w:tcPr>
            <w:tcW w:w="130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3</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6</w:t>
            </w:r>
          </w:p>
        </w:tc>
        <w:tc>
          <w:tcPr>
            <w:tcW w:w="3583" w:type="dxa"/>
            <w:vAlign w:val="center"/>
          </w:tcPr>
          <w:p>
            <w:pPr>
              <w:widowControl/>
              <w:jc w:val="both"/>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混合砂浆零星抹灰</w:t>
            </w:r>
          </w:p>
        </w:tc>
        <w:tc>
          <w:tcPr>
            <w:tcW w:w="130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3</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7</w:t>
            </w:r>
          </w:p>
        </w:tc>
        <w:tc>
          <w:tcPr>
            <w:tcW w:w="3583" w:type="dxa"/>
            <w:vAlign w:val="center"/>
          </w:tcPr>
          <w:p>
            <w:pPr>
              <w:widowControl/>
              <w:jc w:val="both"/>
              <w:rPr>
                <w:rFonts w:ascii="宋体" w:hAnsi="宋体" w:cs="宋体"/>
                <w:color w:val="000000" w:themeColor="text1"/>
                <w:lang w:eastAsia="zh-CN"/>
                <w14:textFill>
                  <w14:solidFill>
                    <w14:schemeClr w14:val="tx1"/>
                  </w14:solidFill>
                </w14:textFill>
              </w:rPr>
            </w:pPr>
            <w:r>
              <w:rPr>
                <w:rFonts w:hint="eastAsia" w:ascii="宋体" w:hAnsi="宋体" w:cs="宋体"/>
                <w:color w:val="000000"/>
                <w:lang w:eastAsia="zh-CN" w:bidi="ar"/>
              </w:rPr>
              <w:t>白灰砂浆零星抹灰</w:t>
            </w:r>
          </w:p>
        </w:tc>
        <w:tc>
          <w:tcPr>
            <w:tcW w:w="130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3</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8</w:t>
            </w:r>
          </w:p>
        </w:tc>
        <w:tc>
          <w:tcPr>
            <w:tcW w:w="3583" w:type="dxa"/>
            <w:vAlign w:val="center"/>
          </w:tcPr>
          <w:p>
            <w:pPr>
              <w:widowControl/>
              <w:jc w:val="both"/>
              <w:rPr>
                <w:rFonts w:ascii="宋体" w:hAnsi="宋体" w:cs="宋体"/>
                <w:color w:val="000000"/>
                <w:lang w:eastAsia="zh-CN" w:bidi="ar"/>
              </w:rPr>
            </w:pPr>
            <w:r>
              <w:rPr>
                <w:rFonts w:hint="eastAsia" w:ascii="宋体" w:hAnsi="宋体" w:cs="宋体"/>
                <w:color w:val="000000"/>
                <w:lang w:eastAsia="zh-CN" w:bidi="ar"/>
              </w:rPr>
              <w:t>刷乳胶漆二遍(室内)</w:t>
            </w:r>
          </w:p>
        </w:tc>
        <w:tc>
          <w:tcPr>
            <w:tcW w:w="130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3</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9</w:t>
            </w:r>
          </w:p>
        </w:tc>
        <w:tc>
          <w:tcPr>
            <w:tcW w:w="3583" w:type="dxa"/>
            <w:vAlign w:val="center"/>
          </w:tcPr>
          <w:p>
            <w:pPr>
              <w:widowControl/>
              <w:jc w:val="both"/>
              <w:rPr>
                <w:rFonts w:ascii="宋体" w:hAnsi="宋体" w:cs="宋体"/>
                <w:color w:val="000000"/>
                <w:lang w:eastAsia="zh-CN" w:bidi="ar"/>
              </w:rPr>
            </w:pPr>
            <w:r>
              <w:rPr>
                <w:rFonts w:hint="eastAsia" w:ascii="宋体" w:hAnsi="宋体" w:cs="宋体"/>
                <w:color w:val="000000"/>
                <w:lang w:eastAsia="zh-CN" w:bidi="ar"/>
              </w:rPr>
              <w:t>垃圾清理</w:t>
            </w:r>
          </w:p>
        </w:tc>
        <w:tc>
          <w:tcPr>
            <w:tcW w:w="1300"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项</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1</w:t>
            </w:r>
          </w:p>
        </w:tc>
        <w:tc>
          <w:tcPr>
            <w:tcW w:w="1403" w:type="dxa"/>
            <w:vAlign w:val="center"/>
          </w:tcPr>
          <w:p>
            <w:pPr>
              <w:widowControl w:val="0"/>
              <w:spacing w:line="360" w:lineRule="auto"/>
              <w:jc w:val="center"/>
              <w:rPr>
                <w:rFonts w:ascii="宋体" w:hAnsi="宋体" w:cs="宋体"/>
                <w:color w:val="000000" w:themeColor="text1"/>
                <w:lang w:eastAsia="zh-CN"/>
                <w14:textFill>
                  <w14:solidFill>
                    <w14:schemeClr w14:val="tx1"/>
                  </w14:solidFill>
                </w14:textFill>
              </w:rPr>
            </w:pPr>
          </w:p>
        </w:tc>
      </w:tr>
    </w:tbl>
    <w:p>
      <w:pPr>
        <w:widowControl w:val="0"/>
        <w:spacing w:line="360" w:lineRule="auto"/>
        <w:jc w:val="both"/>
        <w:rPr>
          <w:rFonts w:ascii="宋体" w:hAnsi="宋体" w:cs="宋体"/>
          <w:b/>
          <w:kern w:val="2"/>
          <w:sz w:val="28"/>
          <w:szCs w:val="28"/>
          <w:u w:color="000000"/>
          <w:lang w:val="zh-TW" w:eastAsia="zh-TW"/>
        </w:rPr>
      </w:pPr>
    </w:p>
    <w:p>
      <w:pPr>
        <w:widowControl w:val="0"/>
        <w:spacing w:line="360" w:lineRule="auto"/>
        <w:jc w:val="both"/>
        <w:rPr>
          <w:rFonts w:ascii="宋体" w:hAnsi="宋体" w:cs="宋体"/>
          <w:b/>
          <w:kern w:val="2"/>
          <w:sz w:val="28"/>
          <w:szCs w:val="28"/>
          <w:u w:color="000000"/>
          <w:lang w:val="zh-TW" w:eastAsia="zh-TW"/>
        </w:rPr>
      </w:pPr>
    </w:p>
    <w:p>
      <w:pPr>
        <w:widowControl w:val="0"/>
        <w:spacing w:line="360" w:lineRule="auto"/>
        <w:jc w:val="both"/>
        <w:rPr>
          <w:rFonts w:ascii="宋体" w:hAnsi="宋体" w:cs="宋体"/>
          <w:b/>
          <w:kern w:val="2"/>
          <w:sz w:val="28"/>
          <w:szCs w:val="28"/>
          <w:u w:color="000000"/>
          <w:lang w:eastAsia="zh-CN"/>
        </w:rPr>
      </w:pPr>
      <w:r>
        <w:rPr>
          <w:rFonts w:hint="eastAsia" w:ascii="宋体" w:hAnsi="宋体" w:cs="宋体"/>
          <w:b/>
          <w:kern w:val="2"/>
          <w:sz w:val="28"/>
          <w:szCs w:val="28"/>
          <w:u w:color="000000"/>
          <w:lang w:val="zh-TW" w:eastAsia="zh-TW"/>
        </w:rPr>
        <w:t>五、技术参数</w:t>
      </w:r>
    </w:p>
    <w:tbl>
      <w:tblPr>
        <w:tblStyle w:val="8"/>
        <w:tblW w:w="84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8"/>
        <w:gridCol w:w="1125"/>
        <w:gridCol w:w="3942"/>
        <w:gridCol w:w="659"/>
        <w:gridCol w:w="678"/>
        <w:gridCol w:w="1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68" w:type="dxa"/>
            <w:vAlign w:val="center"/>
          </w:tcPr>
          <w:p>
            <w:pPr>
              <w:spacing w:before="198" w:line="229" w:lineRule="auto"/>
              <w:jc w:val="center"/>
              <w:rPr>
                <w:rFonts w:ascii="宋体" w:hAnsi="宋体" w:cs="宋体"/>
              </w:rPr>
            </w:pPr>
            <w:r>
              <w:rPr>
                <w:rFonts w:hint="eastAsia" w:ascii="宋体" w:hAnsi="宋体" w:cs="宋体"/>
                <w:spacing w:val="6"/>
              </w:rPr>
              <w:t>序</w:t>
            </w:r>
            <w:r>
              <w:rPr>
                <w:rFonts w:hint="eastAsia" w:ascii="宋体" w:hAnsi="宋体" w:cs="宋体"/>
                <w:spacing w:val="5"/>
              </w:rPr>
              <w:t>号</w:t>
            </w:r>
          </w:p>
        </w:tc>
        <w:tc>
          <w:tcPr>
            <w:tcW w:w="1125" w:type="dxa"/>
            <w:vAlign w:val="center"/>
          </w:tcPr>
          <w:p>
            <w:pPr>
              <w:spacing w:before="198" w:line="229" w:lineRule="auto"/>
              <w:jc w:val="center"/>
              <w:rPr>
                <w:rFonts w:ascii="宋体" w:hAnsi="宋体" w:cs="宋体"/>
              </w:rPr>
            </w:pPr>
            <w:r>
              <w:rPr>
                <w:rFonts w:hint="eastAsia" w:ascii="宋体" w:hAnsi="宋体" w:cs="宋体"/>
                <w:spacing w:val="8"/>
              </w:rPr>
              <w:t>设</w:t>
            </w:r>
            <w:r>
              <w:rPr>
                <w:rFonts w:hint="eastAsia" w:ascii="宋体" w:hAnsi="宋体" w:cs="宋体"/>
                <w:spacing w:val="6"/>
              </w:rPr>
              <w:t>备名称</w:t>
            </w:r>
          </w:p>
        </w:tc>
        <w:tc>
          <w:tcPr>
            <w:tcW w:w="3942" w:type="dxa"/>
            <w:vAlign w:val="center"/>
          </w:tcPr>
          <w:p>
            <w:pPr>
              <w:spacing w:before="199" w:line="227" w:lineRule="auto"/>
              <w:jc w:val="center"/>
              <w:rPr>
                <w:rFonts w:ascii="宋体" w:hAnsi="宋体" w:cs="宋体"/>
              </w:rPr>
            </w:pPr>
            <w:r>
              <w:rPr>
                <w:rFonts w:hint="eastAsia" w:ascii="宋体" w:hAnsi="宋体" w:cs="宋体"/>
                <w:spacing w:val="8"/>
              </w:rPr>
              <w:t>技</w:t>
            </w:r>
            <w:r>
              <w:rPr>
                <w:rFonts w:hint="eastAsia" w:ascii="宋体" w:hAnsi="宋体" w:cs="宋体"/>
                <w:spacing w:val="7"/>
              </w:rPr>
              <w:t>术要求</w:t>
            </w:r>
          </w:p>
        </w:tc>
        <w:tc>
          <w:tcPr>
            <w:tcW w:w="659" w:type="dxa"/>
            <w:vAlign w:val="center"/>
          </w:tcPr>
          <w:p>
            <w:pPr>
              <w:spacing w:before="199" w:line="228" w:lineRule="auto"/>
              <w:jc w:val="center"/>
              <w:rPr>
                <w:rFonts w:ascii="宋体" w:hAnsi="宋体" w:cs="宋体"/>
              </w:rPr>
            </w:pPr>
            <w:r>
              <w:rPr>
                <w:rFonts w:hint="eastAsia" w:ascii="宋体" w:hAnsi="宋体" w:cs="宋体"/>
                <w:spacing w:val="4"/>
              </w:rPr>
              <w:t>单位</w:t>
            </w:r>
          </w:p>
        </w:tc>
        <w:tc>
          <w:tcPr>
            <w:tcW w:w="678" w:type="dxa"/>
            <w:vAlign w:val="center"/>
          </w:tcPr>
          <w:p>
            <w:pPr>
              <w:spacing w:before="199" w:line="227" w:lineRule="auto"/>
              <w:jc w:val="center"/>
              <w:rPr>
                <w:rFonts w:ascii="宋体" w:hAnsi="宋体" w:cs="宋体"/>
              </w:rPr>
            </w:pPr>
            <w:r>
              <w:rPr>
                <w:rFonts w:hint="eastAsia" w:ascii="宋体" w:hAnsi="宋体" w:cs="宋体"/>
                <w:spacing w:val="4"/>
              </w:rPr>
              <w:t>数量</w:t>
            </w:r>
          </w:p>
        </w:tc>
        <w:tc>
          <w:tcPr>
            <w:tcW w:w="1125" w:type="dxa"/>
            <w:vAlign w:val="center"/>
          </w:tcPr>
          <w:p>
            <w:pPr>
              <w:spacing w:before="198" w:line="229" w:lineRule="auto"/>
              <w:jc w:val="center"/>
              <w:rPr>
                <w:rFonts w:ascii="宋体" w:hAnsi="宋体" w:cs="宋体"/>
              </w:rPr>
            </w:pPr>
            <w:r>
              <w:rPr>
                <w:rFonts w:hint="eastAsia" w:ascii="宋体" w:hAnsi="宋体" w:cs="宋体"/>
                <w:spacing w:val="4"/>
              </w:rPr>
              <w:t>备</w:t>
            </w:r>
            <w:r>
              <w:rPr>
                <w:rFonts w:hint="eastAsia" w:ascii="宋体" w:hAnsi="宋体" w:cs="宋体"/>
                <w:spacing w:val="3"/>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7" w:hRule="atLeast"/>
        </w:trPr>
        <w:tc>
          <w:tcPr>
            <w:tcW w:w="968" w:type="dxa"/>
          </w:tcPr>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before="75" w:line="400" w:lineRule="exact"/>
              <w:ind w:left="333"/>
              <w:rPr>
                <w:rFonts w:ascii="宋体" w:hAnsi="宋体" w:cs="宋体"/>
              </w:rPr>
            </w:pPr>
            <w:r>
              <w:rPr>
                <w:rFonts w:hint="eastAsia" w:ascii="宋体" w:hAnsi="宋体" w:cs="宋体"/>
              </w:rPr>
              <w:t>1</w:t>
            </w:r>
          </w:p>
        </w:tc>
        <w:tc>
          <w:tcPr>
            <w:tcW w:w="1125" w:type="dxa"/>
          </w:tcPr>
          <w:p>
            <w:pPr>
              <w:spacing w:line="400" w:lineRule="exact"/>
              <w:rPr>
                <w:rFonts w:ascii="宋体" w:hAnsi="宋体" w:cs="宋体"/>
              </w:rPr>
            </w:pPr>
          </w:p>
          <w:p>
            <w:pPr>
              <w:spacing w:line="400" w:lineRule="exact"/>
              <w:rPr>
                <w:rFonts w:ascii="宋体" w:hAnsi="宋体" w:cs="宋体"/>
              </w:rPr>
            </w:pPr>
          </w:p>
          <w:p>
            <w:pPr>
              <w:spacing w:before="74" w:line="400" w:lineRule="exact"/>
              <w:ind w:right="226"/>
              <w:rPr>
                <w:rFonts w:ascii="宋体" w:hAnsi="宋体" w:cs="宋体"/>
              </w:rPr>
            </w:pPr>
            <w:r>
              <w:rPr>
                <w:rFonts w:hint="eastAsia" w:ascii="宋体" w:hAnsi="宋体" w:cs="宋体"/>
              </w:rPr>
              <w:t>消火栓箱门</w:t>
            </w:r>
          </w:p>
        </w:tc>
        <w:tc>
          <w:tcPr>
            <w:tcW w:w="3942" w:type="dxa"/>
          </w:tcPr>
          <w:p>
            <w:pPr>
              <w:spacing w:before="221" w:line="400" w:lineRule="exact"/>
              <w:ind w:left="116" w:right="106" w:firstLine="12"/>
              <w:rPr>
                <w:rFonts w:ascii="宋体" w:hAnsi="宋体" w:cs="宋体"/>
                <w:lang w:eastAsia="zh-CN"/>
              </w:rPr>
            </w:pPr>
            <w:r>
              <w:rPr>
                <w:rFonts w:hint="eastAsia" w:ascii="宋体" w:hAnsi="宋体" w:cs="宋体"/>
                <w:spacing w:val="12"/>
                <w:lang w:eastAsia="zh-CN"/>
              </w:rPr>
              <w:t>1、</w:t>
            </w:r>
            <w:r>
              <w:rPr>
                <w:rFonts w:hint="eastAsia" w:ascii="宋体" w:hAnsi="宋体" w:cs="宋体"/>
                <w:spacing w:val="8"/>
                <w:lang w:eastAsia="zh-CN"/>
              </w:rPr>
              <w:t>尺</w:t>
            </w:r>
            <w:r>
              <w:rPr>
                <w:rFonts w:hint="eastAsia" w:ascii="宋体" w:hAnsi="宋体" w:cs="宋体"/>
                <w:spacing w:val="6"/>
                <w:lang w:eastAsia="zh-CN"/>
              </w:rPr>
              <w:t>寸：1800</w:t>
            </w:r>
            <w:r>
              <w:rPr>
                <w:rFonts w:hint="eastAsia" w:ascii="宋体" w:hAnsi="宋体" w:cs="宋体"/>
                <w:lang w:eastAsia="zh-CN"/>
              </w:rPr>
              <w:t>mm</w:t>
            </w:r>
            <w:r>
              <w:rPr>
                <w:rFonts w:hint="eastAsia" w:ascii="宋体" w:hAnsi="宋体" w:cs="宋体"/>
                <w:spacing w:val="6"/>
                <w:lang w:eastAsia="zh-CN"/>
              </w:rPr>
              <w:t>*700</w:t>
            </w:r>
            <w:r>
              <w:rPr>
                <w:rFonts w:hint="eastAsia" w:ascii="宋体" w:hAnsi="宋体" w:cs="宋体"/>
                <w:lang w:eastAsia="zh-CN"/>
              </w:rPr>
              <w:t>mm</w:t>
            </w:r>
            <w:r>
              <w:rPr>
                <w:rFonts w:hint="eastAsia" w:ascii="宋体" w:hAnsi="宋体" w:cs="宋体"/>
                <w:spacing w:val="6"/>
                <w:lang w:eastAsia="zh-CN"/>
              </w:rPr>
              <w:t xml:space="preserve"> (以现场踏勘实际测量尺</w:t>
            </w:r>
            <w:r>
              <w:rPr>
                <w:rFonts w:hint="eastAsia" w:ascii="宋体" w:hAnsi="宋体" w:cs="宋体"/>
                <w:spacing w:val="2"/>
                <w:lang w:eastAsia="zh-CN"/>
              </w:rPr>
              <w:t>寸为准</w:t>
            </w:r>
            <w:r>
              <w:rPr>
                <w:rFonts w:hint="eastAsia" w:ascii="宋体" w:hAnsi="宋体" w:cs="宋体"/>
                <w:spacing w:val="1"/>
                <w:lang w:eastAsia="zh-CN"/>
              </w:rPr>
              <w:t>)；</w:t>
            </w:r>
          </w:p>
          <w:p>
            <w:pPr>
              <w:spacing w:line="400" w:lineRule="exact"/>
              <w:ind w:left="115"/>
              <w:rPr>
                <w:rFonts w:ascii="宋体" w:hAnsi="宋体" w:cs="宋体"/>
                <w:spacing w:val="5"/>
                <w:position w:val="1"/>
                <w:lang w:eastAsia="zh-CN"/>
              </w:rPr>
            </w:pPr>
            <w:r>
              <w:rPr>
                <w:rFonts w:hint="eastAsia" w:ascii="宋体" w:hAnsi="宋体" w:cs="宋体"/>
                <w:spacing w:val="7"/>
                <w:position w:val="1"/>
                <w:lang w:eastAsia="zh-CN"/>
              </w:rPr>
              <w:t>2、材质：304不锈钢，厚度1.5毫米</w:t>
            </w:r>
            <w:r>
              <w:rPr>
                <w:rFonts w:hint="eastAsia" w:ascii="宋体" w:hAnsi="宋体" w:cs="宋体"/>
                <w:spacing w:val="5"/>
                <w:position w:val="1"/>
                <w:lang w:eastAsia="zh-CN"/>
              </w:rPr>
              <w:t>；</w:t>
            </w:r>
          </w:p>
          <w:p>
            <w:pPr>
              <w:spacing w:line="400" w:lineRule="exact"/>
              <w:ind w:left="115"/>
              <w:rPr>
                <w:rFonts w:ascii="宋体" w:hAnsi="宋体" w:cs="宋体"/>
                <w:spacing w:val="5"/>
                <w:position w:val="1"/>
                <w:lang w:eastAsia="zh-CN"/>
              </w:rPr>
            </w:pPr>
            <w:r>
              <w:rPr>
                <w:rFonts w:hint="eastAsia" w:ascii="宋体" w:hAnsi="宋体" w:cs="宋体"/>
                <w:spacing w:val="5"/>
                <w:position w:val="1"/>
                <w:lang w:eastAsia="zh-CN"/>
              </w:rPr>
              <w:t>3、安装：明装、暗装（</w:t>
            </w:r>
            <w:r>
              <w:rPr>
                <w:rFonts w:hint="eastAsia" w:ascii="宋体" w:hAnsi="宋体" w:cs="宋体"/>
                <w:spacing w:val="1"/>
                <w:lang w:eastAsia="zh-CN"/>
              </w:rPr>
              <w:t>安装方式以现场踏勘测量为准</w:t>
            </w:r>
            <w:r>
              <w:rPr>
                <w:rFonts w:hint="eastAsia" w:ascii="宋体" w:hAnsi="宋体" w:cs="宋体"/>
                <w:spacing w:val="5"/>
                <w:position w:val="1"/>
                <w:lang w:eastAsia="zh-CN"/>
              </w:rPr>
              <w:t>）；</w:t>
            </w:r>
          </w:p>
          <w:p>
            <w:pPr>
              <w:spacing w:before="137" w:line="400" w:lineRule="exact"/>
              <w:ind w:left="117"/>
              <w:rPr>
                <w:rFonts w:ascii="宋体" w:hAnsi="宋体" w:cs="宋体"/>
                <w:spacing w:val="3"/>
                <w:lang w:eastAsia="zh-CN"/>
              </w:rPr>
            </w:pPr>
            <w:r>
              <w:rPr>
                <w:rFonts w:hint="eastAsia" w:ascii="宋体" w:hAnsi="宋体" w:cs="宋体"/>
                <w:spacing w:val="4"/>
                <w:lang w:eastAsia="zh-CN"/>
              </w:rPr>
              <w:t>4、</w:t>
            </w:r>
            <w:r>
              <w:rPr>
                <w:rFonts w:hint="eastAsia" w:ascii="宋体" w:hAnsi="宋体" w:cs="宋体"/>
                <w:spacing w:val="3"/>
                <w:lang w:eastAsia="zh-CN"/>
              </w:rPr>
              <w:t>开启角度不应小于 160°；</w:t>
            </w:r>
          </w:p>
          <w:p>
            <w:pPr>
              <w:spacing w:before="133" w:line="400" w:lineRule="exact"/>
              <w:ind w:left="114" w:right="106" w:hanging="2"/>
              <w:rPr>
                <w:rFonts w:ascii="宋体" w:hAnsi="宋体" w:cs="宋体"/>
                <w:spacing w:val="9"/>
                <w:lang w:eastAsia="zh-CN"/>
              </w:rPr>
            </w:pPr>
            <w:r>
              <w:rPr>
                <w:rFonts w:hint="eastAsia" w:ascii="宋体" w:hAnsi="宋体" w:cs="宋体"/>
                <w:spacing w:val="4"/>
                <w:lang w:eastAsia="zh-CN"/>
              </w:rPr>
              <w:t>5、开启拉力不应大于 50</w:t>
            </w:r>
            <w:r>
              <w:rPr>
                <w:rFonts w:hint="eastAsia" w:ascii="宋体" w:hAnsi="宋体" w:cs="宋体"/>
                <w:lang w:eastAsia="zh-CN"/>
              </w:rPr>
              <w:t>N</w:t>
            </w:r>
            <w:r>
              <w:rPr>
                <w:rFonts w:hint="eastAsia" w:ascii="宋体" w:hAnsi="宋体" w:cs="宋体"/>
                <w:spacing w:val="4"/>
                <w:lang w:eastAsia="zh-CN"/>
              </w:rPr>
              <w:t>；</w:t>
            </w:r>
            <w:r>
              <w:rPr>
                <w:rFonts w:hint="eastAsia" w:ascii="宋体" w:hAnsi="宋体" w:cs="宋体"/>
                <w:lang w:eastAsia="zh-CN"/>
              </w:rPr>
              <w:t xml:space="preserve">                 6</w:t>
            </w:r>
            <w:r>
              <w:rPr>
                <w:rFonts w:hint="eastAsia" w:ascii="宋体" w:hAnsi="宋体" w:cs="宋体"/>
                <w:spacing w:val="9"/>
                <w:lang w:eastAsia="zh-CN"/>
              </w:rPr>
              <w:t>、消火栓箱应设置门锁或箱门关紧装置；</w:t>
            </w:r>
          </w:p>
          <w:p>
            <w:pPr>
              <w:spacing w:before="133" w:line="400" w:lineRule="exact"/>
              <w:ind w:left="114" w:right="106" w:hanging="2"/>
              <w:rPr>
                <w:rFonts w:ascii="宋体" w:hAnsi="宋体" w:cs="宋体"/>
                <w:lang w:eastAsia="zh-CN"/>
              </w:rPr>
            </w:pPr>
            <w:r>
              <w:rPr>
                <w:rFonts w:hint="eastAsia" w:ascii="宋体" w:hAnsi="宋体" w:cs="宋体"/>
                <w:spacing w:val="9"/>
                <w:lang w:eastAsia="zh-CN"/>
              </w:rPr>
              <w:t>7、合页：镀铬锌合金合页；</w:t>
            </w:r>
            <w:r>
              <w:rPr>
                <w:rFonts w:hint="eastAsia" w:ascii="宋体" w:hAnsi="宋体" w:cs="宋体"/>
                <w:lang w:eastAsia="zh-CN"/>
              </w:rPr>
              <w:t xml:space="preserve">     </w:t>
            </w:r>
          </w:p>
          <w:p>
            <w:pPr>
              <w:spacing w:before="133" w:line="400" w:lineRule="exact"/>
              <w:ind w:left="114" w:right="106" w:hanging="2"/>
              <w:rPr>
                <w:rFonts w:ascii="宋体" w:hAnsi="宋体" w:cs="宋体"/>
                <w:spacing w:val="9"/>
                <w:lang w:eastAsia="zh-CN"/>
              </w:rPr>
            </w:pPr>
            <w:r>
              <w:rPr>
                <w:rFonts w:hint="eastAsia" w:ascii="宋体" w:hAnsi="宋体" w:cs="宋体"/>
                <w:spacing w:val="9"/>
                <w:lang w:eastAsia="zh-CN"/>
              </w:rPr>
              <w:t>8、消火栓箱门正门应以直观、醒目、匀整的字体标注“消火栓”、“灭火器”字样；</w:t>
            </w:r>
          </w:p>
          <w:p>
            <w:pPr>
              <w:spacing w:before="133" w:line="400" w:lineRule="exact"/>
              <w:ind w:left="114" w:right="106" w:hanging="2"/>
              <w:rPr>
                <w:rFonts w:ascii="宋体" w:hAnsi="宋体" w:cs="宋体"/>
                <w:spacing w:val="9"/>
                <w:lang w:eastAsia="zh-CN"/>
              </w:rPr>
            </w:pPr>
            <w:r>
              <w:rPr>
                <w:rFonts w:hint="eastAsia" w:ascii="宋体" w:hAnsi="宋体" w:cs="宋体"/>
                <w:spacing w:val="9"/>
                <w:lang w:eastAsia="zh-CN"/>
              </w:rPr>
              <w:t>9、消火栓使用标识：材质亚克力,尺寸400</w:t>
            </w:r>
            <w:r>
              <w:rPr>
                <w:rFonts w:hint="eastAsia" w:ascii="宋体" w:hAnsi="宋体" w:cs="宋体"/>
                <w:lang w:eastAsia="zh-CN"/>
              </w:rPr>
              <w:t>mm</w:t>
            </w:r>
            <w:r>
              <w:rPr>
                <w:rFonts w:hint="eastAsia" w:ascii="宋体" w:hAnsi="宋体" w:cs="宋体"/>
                <w:spacing w:val="9"/>
                <w:lang w:eastAsia="zh-CN"/>
              </w:rPr>
              <w:t>*300</w:t>
            </w:r>
            <w:r>
              <w:rPr>
                <w:rFonts w:hint="eastAsia" w:ascii="宋体" w:hAnsi="宋体" w:cs="宋体"/>
                <w:lang w:eastAsia="zh-CN"/>
              </w:rPr>
              <w:t>mm</w:t>
            </w:r>
            <w:r>
              <w:rPr>
                <w:rFonts w:hint="eastAsia" w:ascii="宋体" w:hAnsi="宋体" w:cs="宋体"/>
                <w:spacing w:val="9"/>
                <w:lang w:eastAsia="zh-CN"/>
              </w:rPr>
              <w:t>；</w:t>
            </w:r>
          </w:p>
          <w:p>
            <w:pPr>
              <w:spacing w:before="137" w:line="400" w:lineRule="exact"/>
              <w:ind w:left="117"/>
              <w:rPr>
                <w:rFonts w:ascii="宋体" w:hAnsi="宋体" w:cs="宋体"/>
                <w:spacing w:val="9"/>
                <w:lang w:eastAsia="zh-CN"/>
              </w:rPr>
            </w:pPr>
            <w:r>
              <w:rPr>
                <w:rFonts w:hint="eastAsia" w:ascii="宋体" w:hAnsi="宋体" w:cs="宋体"/>
                <w:spacing w:val="9"/>
                <w:lang w:eastAsia="zh-CN"/>
              </w:rPr>
              <w:t>10、灭火器使用标识：材质亚克力,尺寸200</w:t>
            </w:r>
            <w:r>
              <w:rPr>
                <w:rFonts w:hint="eastAsia" w:ascii="宋体" w:hAnsi="宋体" w:cs="宋体"/>
                <w:lang w:eastAsia="zh-CN"/>
              </w:rPr>
              <w:t>mm</w:t>
            </w:r>
            <w:r>
              <w:rPr>
                <w:rFonts w:hint="eastAsia" w:ascii="宋体" w:hAnsi="宋体" w:cs="宋体"/>
                <w:spacing w:val="9"/>
                <w:lang w:eastAsia="zh-CN"/>
              </w:rPr>
              <w:t>*300</w:t>
            </w:r>
            <w:r>
              <w:rPr>
                <w:rFonts w:hint="eastAsia" w:ascii="宋体" w:hAnsi="宋体" w:cs="宋体"/>
                <w:lang w:eastAsia="zh-CN"/>
              </w:rPr>
              <w:t>mm</w:t>
            </w:r>
            <w:r>
              <w:rPr>
                <w:rFonts w:hint="eastAsia" w:ascii="宋体" w:hAnsi="宋体" w:cs="宋体"/>
                <w:spacing w:val="9"/>
                <w:lang w:eastAsia="zh-CN"/>
              </w:rPr>
              <w:t>。</w:t>
            </w:r>
          </w:p>
        </w:tc>
        <w:tc>
          <w:tcPr>
            <w:tcW w:w="659" w:type="dxa"/>
          </w:tcPr>
          <w:p>
            <w:pPr>
              <w:spacing w:line="400" w:lineRule="exact"/>
              <w:rPr>
                <w:rFonts w:ascii="宋体" w:hAnsi="宋体" w:cs="宋体"/>
                <w:lang w:eastAsia="zh-CN"/>
              </w:rPr>
            </w:pPr>
          </w:p>
          <w:p>
            <w:pPr>
              <w:spacing w:line="400" w:lineRule="exact"/>
              <w:rPr>
                <w:rFonts w:ascii="宋体" w:hAnsi="宋体" w:cs="宋体"/>
                <w:lang w:eastAsia="zh-CN"/>
              </w:rPr>
            </w:pPr>
          </w:p>
          <w:p>
            <w:pPr>
              <w:spacing w:line="400" w:lineRule="exact"/>
              <w:rPr>
                <w:rFonts w:ascii="宋体" w:hAnsi="宋体" w:cs="宋体"/>
                <w:lang w:eastAsia="zh-CN"/>
              </w:rPr>
            </w:pPr>
          </w:p>
          <w:p>
            <w:pPr>
              <w:spacing w:before="75" w:line="400" w:lineRule="exact"/>
              <w:ind w:left="249"/>
              <w:rPr>
                <w:rFonts w:ascii="宋体" w:hAnsi="宋体" w:cs="宋体"/>
              </w:rPr>
            </w:pPr>
            <w:r>
              <w:rPr>
                <w:rFonts w:hint="eastAsia" w:ascii="宋体" w:hAnsi="宋体" w:cs="宋体"/>
              </w:rPr>
              <w:t>套</w:t>
            </w:r>
          </w:p>
        </w:tc>
        <w:tc>
          <w:tcPr>
            <w:tcW w:w="678" w:type="dxa"/>
          </w:tcPr>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before="75" w:line="400" w:lineRule="exact"/>
              <w:ind w:left="260"/>
              <w:rPr>
                <w:rFonts w:ascii="宋体" w:hAnsi="宋体" w:cs="宋体"/>
              </w:rPr>
            </w:pPr>
            <w:r>
              <w:rPr>
                <w:rFonts w:hint="eastAsia" w:ascii="宋体" w:hAnsi="宋体" w:cs="宋体"/>
                <w:spacing w:val="-1"/>
              </w:rPr>
              <w:t>8</w:t>
            </w:r>
            <w:r>
              <w:rPr>
                <w:rFonts w:hint="eastAsia" w:ascii="宋体" w:hAnsi="宋体" w:cs="宋体"/>
              </w:rPr>
              <w:t>0</w:t>
            </w:r>
          </w:p>
        </w:tc>
        <w:tc>
          <w:tcPr>
            <w:tcW w:w="1125" w:type="dxa"/>
          </w:tcPr>
          <w:p>
            <w:pPr>
              <w:spacing w:line="400" w:lineRule="exact"/>
              <w:rPr>
                <w:rFonts w:ascii="宋体" w:hAnsi="宋体" w:cs="宋体"/>
                <w:lang w:eastAsia="zh-CN"/>
              </w:rPr>
            </w:pPr>
          </w:p>
          <w:p>
            <w:pPr>
              <w:spacing w:before="75" w:line="400" w:lineRule="exact"/>
              <w:ind w:left="142"/>
              <w:rPr>
                <w:rFonts w:ascii="宋体" w:hAnsi="宋体" w:cs="宋体"/>
                <w:spacing w:val="8"/>
                <w:lang w:eastAsia="zh-CN"/>
              </w:rPr>
            </w:pPr>
            <w:r>
              <w:rPr>
                <w:rFonts w:hint="eastAsia" w:ascii="宋体" w:hAnsi="宋体" w:cs="宋体"/>
                <w:spacing w:val="9"/>
                <w:lang w:eastAsia="zh-CN"/>
              </w:rPr>
              <w:t>拆</w:t>
            </w:r>
            <w:r>
              <w:rPr>
                <w:rFonts w:hint="eastAsia" w:ascii="宋体" w:hAnsi="宋体" w:cs="宋体"/>
                <w:spacing w:val="7"/>
                <w:lang w:eastAsia="zh-CN"/>
              </w:rPr>
              <w:t>除原有</w:t>
            </w:r>
            <w:r>
              <w:rPr>
                <w:rFonts w:hint="eastAsia" w:ascii="宋体" w:hAnsi="宋体" w:cs="宋体"/>
                <w:spacing w:val="5"/>
                <w:lang w:eastAsia="zh-CN"/>
              </w:rPr>
              <w:t>消火栓</w:t>
            </w:r>
            <w:r>
              <w:rPr>
                <w:rFonts w:hint="eastAsia" w:ascii="宋体" w:hAnsi="宋体" w:cs="宋体"/>
                <w:spacing w:val="1"/>
                <w:lang w:eastAsia="zh-CN"/>
              </w:rPr>
              <w:t>门，新</w:t>
            </w:r>
            <w:r>
              <w:rPr>
                <w:rFonts w:hint="eastAsia" w:ascii="宋体" w:hAnsi="宋体" w:cs="宋体"/>
                <w:lang w:eastAsia="zh-CN"/>
              </w:rPr>
              <w:t>消</w:t>
            </w:r>
            <w:r>
              <w:rPr>
                <w:rFonts w:hint="eastAsia" w:ascii="宋体" w:hAnsi="宋体" w:cs="宋体"/>
                <w:spacing w:val="7"/>
                <w:lang w:eastAsia="zh-CN"/>
              </w:rPr>
              <w:t>火栓门购</w:t>
            </w:r>
            <w:r>
              <w:rPr>
                <w:rFonts w:hint="eastAsia" w:ascii="宋体" w:hAnsi="宋体" w:cs="宋体"/>
                <w:lang w:eastAsia="zh-CN"/>
              </w:rPr>
              <w:t xml:space="preserve"> </w:t>
            </w:r>
            <w:r>
              <w:rPr>
                <w:rFonts w:hint="eastAsia" w:ascii="宋体" w:hAnsi="宋体" w:cs="宋体"/>
                <w:spacing w:val="8"/>
                <w:lang w:eastAsia="zh-CN"/>
              </w:rPr>
              <w:t>置及安装，并对墙面进行恢复</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jc w:val="both"/>
              <w:rPr>
                <w:lang w:eastAsia="zh-CN"/>
              </w:rPr>
            </w:pPr>
          </w:p>
        </w:tc>
      </w:tr>
    </w:tbl>
    <w:p>
      <w:pPr>
        <w:widowControl w:val="0"/>
        <w:spacing w:line="360" w:lineRule="auto"/>
        <w:jc w:val="both"/>
        <w:rPr>
          <w:rFonts w:ascii="宋体" w:hAnsi="宋体" w:cs="宋体"/>
          <w:b/>
          <w:kern w:val="2"/>
          <w:sz w:val="28"/>
          <w:szCs w:val="28"/>
          <w:u w:color="000000"/>
          <w:lang w:eastAsia="zh-CN"/>
        </w:rPr>
      </w:pPr>
      <w:r>
        <w:rPr>
          <w:lang w:eastAsia="zh-CN"/>
        </w:rPr>
        <w:drawing>
          <wp:inline distT="0" distB="0" distL="114300" distR="114300">
            <wp:extent cx="5267960" cy="371348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960" cy="3713480"/>
                    </a:xfrm>
                    <a:prstGeom prst="rect">
                      <a:avLst/>
                    </a:prstGeom>
                    <a:noFill/>
                    <a:ln>
                      <a:noFill/>
                    </a:ln>
                  </pic:spPr>
                </pic:pic>
              </a:graphicData>
            </a:graphic>
          </wp:inline>
        </w:drawing>
      </w:r>
    </w:p>
    <w:p>
      <w:pPr>
        <w:widowControl w:val="0"/>
        <w:spacing w:line="360" w:lineRule="auto"/>
        <w:jc w:val="both"/>
        <w:rPr>
          <w:rFonts w:ascii="宋体" w:hAnsi="宋体" w:cs="宋体"/>
          <w:b/>
          <w:kern w:val="2"/>
          <w:sz w:val="28"/>
          <w:szCs w:val="28"/>
          <w:u w:color="000000"/>
          <w:lang w:eastAsia="zh-CN"/>
        </w:rPr>
      </w:pPr>
    </w:p>
    <w:p>
      <w:pPr>
        <w:widowControl w:val="0"/>
        <w:spacing w:line="360" w:lineRule="auto"/>
        <w:jc w:val="both"/>
        <w:rPr>
          <w:rFonts w:ascii="宋体" w:hAnsi="宋体" w:cs="宋体"/>
          <w:b/>
          <w:bCs/>
          <w:color w:val="000000" w:themeColor="text1"/>
          <w:sz w:val="28"/>
          <w:szCs w:val="28"/>
          <w:lang w:eastAsia="zh-CN"/>
          <w14:textFill>
            <w14:solidFill>
              <w14:schemeClr w14:val="tx1"/>
            </w14:solidFill>
          </w14:textFill>
        </w:rPr>
      </w:pPr>
      <w:r>
        <w:rPr>
          <w:rFonts w:hint="eastAsia" w:ascii="宋体" w:hAnsi="宋体" w:cs="宋体"/>
          <w:b/>
          <w:kern w:val="2"/>
          <w:sz w:val="28"/>
          <w:szCs w:val="28"/>
          <w:u w:color="000000"/>
          <w:lang w:eastAsia="zh-CN"/>
        </w:rPr>
        <w:t>六、</w:t>
      </w:r>
      <w:r>
        <w:rPr>
          <w:rFonts w:hint="eastAsia" w:ascii="宋体" w:hAnsi="宋体" w:cs="宋体"/>
          <w:b/>
          <w:kern w:val="2"/>
          <w:sz w:val="28"/>
          <w:szCs w:val="28"/>
          <w:u w:color="000000"/>
          <w:lang w:val="zh-TW" w:eastAsia="zh-TW"/>
        </w:rPr>
        <w:t>资格要求</w:t>
      </w:r>
    </w:p>
    <w:p>
      <w:pPr>
        <w:spacing w:line="360" w:lineRule="auto"/>
        <w:ind w:firstLine="567"/>
        <w:jc w:val="both"/>
        <w:rPr>
          <w:rFonts w:ascii="宋体" w:hAnsi="宋体" w:cs="宋体"/>
          <w:kern w:val="2"/>
          <w:u w:color="000000"/>
          <w:lang w:val="zh-TW" w:eastAsia="zh-CN"/>
        </w:rPr>
      </w:pPr>
      <w:r>
        <w:rPr>
          <w:rFonts w:hint="eastAsia" w:ascii="宋体" w:hAnsi="宋体" w:cs="宋体"/>
          <w:kern w:val="2"/>
          <w:u w:color="000000"/>
          <w:lang w:val="zh-TW" w:eastAsia="zh-CN"/>
        </w:rPr>
        <w:t>（一）</w:t>
      </w:r>
      <w:r>
        <w:rPr>
          <w:rFonts w:ascii="宋体" w:hAnsi="宋体" w:cs="宋体"/>
          <w:kern w:val="2"/>
          <w:u w:color="000000"/>
          <w:lang w:val="zh-TW" w:eastAsia="zh-CN"/>
        </w:rPr>
        <w:t>营业执照副本或事业单位法人证书或民办非企业单位登记证书或社会团体法人登记证书或基金会法人登记证书或自然人的身份证明。</w:t>
      </w:r>
    </w:p>
    <w:p>
      <w:pPr>
        <w:spacing w:line="360" w:lineRule="auto"/>
        <w:ind w:firstLine="567"/>
        <w:jc w:val="both"/>
        <w:rPr>
          <w:rFonts w:ascii="宋体" w:hAnsi="宋体"/>
          <w:color w:val="auto"/>
          <w:lang w:eastAsia="zh-CN"/>
        </w:rPr>
      </w:pPr>
      <w:r>
        <w:rPr>
          <w:rFonts w:hint="eastAsia" w:ascii="宋体" w:hAnsi="宋体"/>
          <w:color w:val="auto"/>
          <w:lang w:eastAsia="zh-CN"/>
        </w:rPr>
        <w:t>（</w:t>
      </w:r>
      <w:r>
        <w:rPr>
          <w:rFonts w:hint="eastAsia" w:ascii="宋体" w:hAnsi="宋体"/>
          <w:color w:val="auto"/>
          <w:lang w:val="en-US" w:eastAsia="zh-CN"/>
        </w:rPr>
        <w:t>二</w:t>
      </w:r>
      <w:r>
        <w:rPr>
          <w:rFonts w:hint="eastAsia" w:ascii="宋体" w:hAnsi="宋体"/>
          <w:color w:val="auto"/>
          <w:lang w:eastAsia="zh-CN"/>
        </w:rPr>
        <w:t>）供应商须具备以下任意一个资质证书，且在有效期内：</w:t>
      </w:r>
    </w:p>
    <w:p>
      <w:pPr>
        <w:spacing w:line="360" w:lineRule="auto"/>
        <w:ind w:firstLine="567"/>
        <w:jc w:val="both"/>
        <w:rPr>
          <w:rFonts w:ascii="宋体" w:hAnsi="宋体"/>
          <w:color w:val="auto"/>
          <w:lang w:eastAsia="zh-CN"/>
        </w:rPr>
      </w:pPr>
      <w:r>
        <w:rPr>
          <w:rFonts w:hint="eastAsia" w:ascii="宋体" w:hAnsi="宋体"/>
          <w:color w:val="auto"/>
          <w:lang w:eastAsia="zh-CN"/>
        </w:rPr>
        <w:t>1.建筑工程施工总承包三级（或新资质乙级）及以上资质证书；</w:t>
      </w:r>
    </w:p>
    <w:p>
      <w:pPr>
        <w:spacing w:line="360" w:lineRule="auto"/>
        <w:ind w:firstLine="567"/>
        <w:jc w:val="both"/>
        <w:rPr>
          <w:rFonts w:ascii="宋体" w:hAnsi="宋体"/>
          <w:color w:val="auto"/>
          <w:lang w:eastAsia="zh-CN"/>
        </w:rPr>
      </w:pPr>
      <w:r>
        <w:rPr>
          <w:rFonts w:hint="eastAsia" w:ascii="宋体" w:hAnsi="宋体"/>
          <w:color w:val="auto"/>
          <w:lang w:eastAsia="zh-CN"/>
        </w:rPr>
        <w:t>2.建筑装修装饰工程专业承包二级（新资质乙级）及以上资质证书；</w:t>
      </w:r>
    </w:p>
    <w:p>
      <w:pPr>
        <w:spacing w:line="360" w:lineRule="auto"/>
        <w:ind w:firstLine="567"/>
        <w:jc w:val="both"/>
        <w:rPr>
          <w:rFonts w:ascii="宋体" w:hAnsi="宋体"/>
          <w:color w:val="auto"/>
          <w:lang w:eastAsia="zh-CN"/>
        </w:rPr>
      </w:pPr>
      <w:r>
        <w:rPr>
          <w:rFonts w:hint="eastAsia" w:ascii="宋体" w:hAnsi="宋体"/>
          <w:color w:val="auto"/>
          <w:lang w:eastAsia="zh-CN"/>
        </w:rPr>
        <w:t>3.消防设施工程专</w:t>
      </w:r>
      <w:bookmarkStart w:id="0" w:name="_GoBack"/>
      <w:bookmarkEnd w:id="0"/>
      <w:r>
        <w:rPr>
          <w:rFonts w:hint="eastAsia" w:ascii="宋体" w:hAnsi="宋体"/>
          <w:color w:val="auto"/>
          <w:lang w:eastAsia="zh-CN"/>
        </w:rPr>
        <w:t>业承包二级（新资质乙级）及以上资质证书。</w:t>
      </w:r>
    </w:p>
    <w:p>
      <w:pPr>
        <w:spacing w:line="360" w:lineRule="auto"/>
        <w:ind w:firstLine="567"/>
        <w:jc w:val="both"/>
        <w:rPr>
          <w:rFonts w:ascii="宋体" w:hAnsi="宋体" w:cs="宋体"/>
          <w:color w:val="auto"/>
          <w:lang w:eastAsia="zh-CN"/>
        </w:rPr>
      </w:pPr>
      <w:r>
        <w:rPr>
          <w:rFonts w:hint="eastAsia" w:ascii="宋体" w:hAnsi="宋体" w:cs="宋体"/>
          <w:color w:val="auto"/>
          <w:lang w:eastAsia="zh-CN"/>
        </w:rPr>
        <w:t>（</w:t>
      </w:r>
      <w:r>
        <w:rPr>
          <w:rFonts w:hint="eastAsia" w:ascii="宋体" w:hAnsi="宋体" w:cs="宋体"/>
          <w:color w:val="auto"/>
          <w:lang w:val="en-US" w:eastAsia="zh-CN"/>
        </w:rPr>
        <w:t>三</w:t>
      </w:r>
      <w:r>
        <w:rPr>
          <w:rFonts w:hint="eastAsia" w:ascii="宋体" w:hAnsi="宋体" w:cs="宋体"/>
          <w:color w:val="auto"/>
          <w:lang w:eastAsia="zh-CN"/>
        </w:rPr>
        <w:t>）供应商须具有《安全生产许可证》，且在有效期内。</w:t>
      </w:r>
    </w:p>
    <w:p>
      <w:pPr>
        <w:spacing w:line="360" w:lineRule="auto"/>
        <w:ind w:firstLine="567"/>
        <w:jc w:val="both"/>
        <w:rPr>
          <w:rFonts w:ascii="宋体" w:hAnsi="宋体" w:cs="宋体"/>
          <w:kern w:val="2"/>
          <w:sz w:val="28"/>
          <w:szCs w:val="28"/>
          <w:u w:color="000000"/>
          <w:lang w:eastAsia="zh-CN"/>
        </w:rPr>
      </w:pPr>
    </w:p>
    <w:p>
      <w:pPr>
        <w:widowControl w:val="0"/>
        <w:spacing w:line="360" w:lineRule="auto"/>
        <w:jc w:val="both"/>
        <w:rPr>
          <w:rFonts w:ascii="宋体" w:hAnsi="宋体" w:cs="宋体"/>
          <w:b/>
          <w:kern w:val="2"/>
          <w:sz w:val="28"/>
          <w:szCs w:val="28"/>
          <w:u w:color="000000"/>
          <w:lang w:val="zh-TW" w:eastAsia="zh-CN"/>
        </w:rPr>
      </w:pPr>
      <w:r>
        <w:rPr>
          <w:rFonts w:hint="eastAsia" w:ascii="宋体" w:hAnsi="宋体" w:cs="宋体"/>
          <w:b/>
          <w:kern w:val="2"/>
          <w:sz w:val="28"/>
          <w:szCs w:val="28"/>
          <w:u w:color="000000"/>
          <w:lang w:eastAsia="zh-CN"/>
        </w:rPr>
        <w:t>七、</w:t>
      </w:r>
      <w:r>
        <w:rPr>
          <w:rFonts w:hint="eastAsia" w:ascii="宋体" w:hAnsi="宋体" w:cs="宋体"/>
          <w:b/>
          <w:kern w:val="2"/>
          <w:sz w:val="28"/>
          <w:szCs w:val="28"/>
          <w:u w:color="000000"/>
          <w:lang w:val="zh-TW" w:eastAsia="zh-CN"/>
        </w:rPr>
        <w:t>技术要求</w:t>
      </w:r>
    </w:p>
    <w:p>
      <w:pPr>
        <w:widowControl w:val="0"/>
        <w:spacing w:line="360" w:lineRule="auto"/>
        <w:ind w:firstLine="560" w:firstLineChars="200"/>
        <w:jc w:val="both"/>
        <w:rPr>
          <w:rFonts w:ascii="宋体" w:hAnsi="宋体" w:cs="宋体"/>
          <w:kern w:val="2"/>
          <w:sz w:val="28"/>
          <w:szCs w:val="28"/>
          <w:lang w:eastAsia="zh-CN"/>
        </w:rPr>
      </w:pPr>
      <w:r>
        <w:rPr>
          <w:rFonts w:hint="eastAsia" w:ascii="宋体" w:hAnsi="宋体" w:cs="宋体"/>
          <w:kern w:val="2"/>
          <w:sz w:val="28"/>
          <w:szCs w:val="28"/>
          <w:lang w:eastAsia="zh-CN"/>
        </w:rPr>
        <w:t>（一）采购范围：施工范围以采购人提供的工程量清单为准，具体工程量详见项目需求书。</w:t>
      </w:r>
    </w:p>
    <w:p>
      <w:pPr>
        <w:widowControl w:val="0"/>
        <w:spacing w:line="360" w:lineRule="auto"/>
        <w:ind w:firstLine="560" w:firstLineChars="200"/>
        <w:jc w:val="both"/>
        <w:rPr>
          <w:rFonts w:ascii="宋体" w:hAnsi="宋体" w:cs="宋体"/>
          <w:kern w:val="2"/>
          <w:sz w:val="28"/>
          <w:szCs w:val="28"/>
          <w:lang w:eastAsia="zh-CN"/>
        </w:rPr>
      </w:pPr>
      <w:r>
        <w:rPr>
          <w:rFonts w:hint="eastAsia" w:ascii="宋体" w:hAnsi="宋体" w:cs="宋体"/>
          <w:kern w:val="2"/>
          <w:sz w:val="28"/>
          <w:szCs w:val="28"/>
          <w:lang w:eastAsia="zh-CN"/>
        </w:rPr>
        <w:t>（二）质量标准：达到国家施工验收规范合格标准。</w:t>
      </w:r>
    </w:p>
    <w:p>
      <w:pPr>
        <w:widowControl w:val="0"/>
        <w:spacing w:line="360" w:lineRule="auto"/>
        <w:ind w:firstLine="560" w:firstLineChars="200"/>
        <w:jc w:val="both"/>
        <w:rPr>
          <w:rFonts w:ascii="宋体" w:hAnsi="宋体" w:cs="宋体"/>
          <w:kern w:val="2"/>
          <w:sz w:val="28"/>
          <w:szCs w:val="28"/>
          <w:lang w:eastAsia="zh-CN"/>
        </w:rPr>
      </w:pPr>
      <w:r>
        <w:rPr>
          <w:rFonts w:hint="eastAsia" w:ascii="宋体" w:hAnsi="宋体" w:cs="宋体"/>
          <w:kern w:val="2"/>
          <w:sz w:val="28"/>
          <w:szCs w:val="28"/>
          <w:lang w:eastAsia="zh-CN"/>
        </w:rPr>
        <w:t>（三）工程所用的材料、设备的品种、规格、性能和等级必须符合设计要求及国家、天津市现行产品标准和工程技术有关规定，符合国家有关建筑装饰装修材料有害物质限定标准的规定，达到环保要求。</w:t>
      </w:r>
    </w:p>
    <w:p>
      <w:pPr>
        <w:widowControl w:val="0"/>
        <w:spacing w:line="360" w:lineRule="auto"/>
        <w:ind w:firstLine="560" w:firstLineChars="200"/>
        <w:jc w:val="both"/>
        <w:rPr>
          <w:rFonts w:ascii="宋体" w:hAnsi="宋体" w:cs="宋体"/>
          <w:kern w:val="2"/>
          <w:sz w:val="28"/>
          <w:szCs w:val="28"/>
          <w:lang w:eastAsia="zh-CN"/>
        </w:rPr>
      </w:pPr>
      <w:r>
        <w:rPr>
          <w:rFonts w:hint="eastAsia" w:ascii="宋体" w:hAnsi="宋体" w:cs="宋体"/>
          <w:kern w:val="2"/>
          <w:sz w:val="28"/>
          <w:szCs w:val="28"/>
          <w:lang w:eastAsia="zh-CN"/>
        </w:rPr>
        <w:t>（四）主要材料设备在采购前，其材料质量、规格、品牌、性能必须经采购人确认后方可采购。工程施工中如发生因材料质量不合格，影响工程的施工进度和工程质量，造成的一切损失由成交供应商负责。</w:t>
      </w:r>
    </w:p>
    <w:p>
      <w:pPr>
        <w:ind w:firstLine="560" w:firstLineChars="200"/>
        <w:rPr>
          <w:rFonts w:ascii="宋体" w:hAnsi="宋体" w:cs="宋体"/>
          <w:kern w:val="2"/>
          <w:sz w:val="28"/>
          <w:szCs w:val="28"/>
          <w:lang w:eastAsia="zh-CN"/>
        </w:rPr>
      </w:pPr>
      <w:r>
        <w:rPr>
          <w:rFonts w:hint="eastAsia" w:ascii="宋体" w:hAnsi="宋体" w:cs="宋体"/>
          <w:kern w:val="2"/>
          <w:sz w:val="28"/>
          <w:szCs w:val="28"/>
          <w:lang w:eastAsia="zh-CN"/>
        </w:rPr>
        <w:t>（五）供应商必须具有良好的资信和售后服务，服从校方的管理。</w:t>
      </w:r>
    </w:p>
    <w:p>
      <w:pPr>
        <w:ind w:firstLine="560" w:firstLineChars="200"/>
        <w:rPr>
          <w:rFonts w:ascii="宋体" w:hAnsi="宋体" w:cs="宋体"/>
          <w:kern w:val="2"/>
          <w:sz w:val="28"/>
          <w:szCs w:val="28"/>
          <w:lang w:eastAsia="zh-CN"/>
        </w:rPr>
      </w:pPr>
      <w:r>
        <w:rPr>
          <w:rFonts w:hint="eastAsia" w:ascii="宋体" w:hAnsi="宋体" w:cs="宋体"/>
          <w:kern w:val="2"/>
          <w:sz w:val="28"/>
          <w:szCs w:val="28"/>
          <w:lang w:eastAsia="zh-CN"/>
        </w:rPr>
        <w:t>（六）供应商应按照需求文件要求对所提供的工程量清单和施工现场进行复核，若无异议则视同对需求文件要求已确认，本工程为交钥匙工程。</w:t>
      </w:r>
    </w:p>
    <w:p>
      <w:pPr>
        <w:widowControl w:val="0"/>
        <w:spacing w:line="360" w:lineRule="auto"/>
        <w:ind w:firstLine="480"/>
        <w:jc w:val="both"/>
        <w:rPr>
          <w:rFonts w:ascii="宋体" w:hAnsi="宋体" w:cs="宋体"/>
          <w:sz w:val="28"/>
          <w:szCs w:val="28"/>
          <w:lang w:val="zh-TW" w:eastAsia="zh-CN"/>
        </w:rPr>
      </w:pPr>
      <w:r>
        <w:rPr>
          <w:rFonts w:hint="eastAsia" w:ascii="宋体" w:hAnsi="宋体" w:cs="宋体"/>
          <w:kern w:val="2"/>
          <w:sz w:val="28"/>
          <w:szCs w:val="28"/>
          <w:lang w:eastAsia="zh-CN"/>
        </w:rPr>
        <w:t>（七）</w:t>
      </w:r>
      <w:r>
        <w:rPr>
          <w:rFonts w:hint="eastAsia" w:ascii="宋体" w:hAnsi="宋体" w:cs="宋体"/>
          <w:sz w:val="28"/>
          <w:szCs w:val="28"/>
          <w:lang w:val="zh-TW" w:eastAsia="zh-CN"/>
        </w:rPr>
        <w:t>工期、施工地点要求：</w:t>
      </w:r>
    </w:p>
    <w:p>
      <w:pPr>
        <w:widowControl w:val="0"/>
        <w:spacing w:line="360" w:lineRule="auto"/>
        <w:ind w:firstLine="480"/>
        <w:jc w:val="both"/>
        <w:rPr>
          <w:rFonts w:ascii="宋体" w:hAnsi="宋体" w:cs="宋体"/>
          <w:sz w:val="28"/>
          <w:szCs w:val="28"/>
          <w:lang w:val="zh-TW" w:eastAsia="zh-CN"/>
        </w:rPr>
      </w:pPr>
      <w:r>
        <w:rPr>
          <w:rFonts w:hint="eastAsia" w:ascii="宋体" w:hAnsi="宋体" w:cs="宋体"/>
          <w:sz w:val="28"/>
          <w:szCs w:val="28"/>
          <w:lang w:val="zh-TW" w:eastAsia="zh-CN"/>
        </w:rPr>
        <w:t>1.施工工期：签订合同之日起</w:t>
      </w:r>
      <w:r>
        <w:rPr>
          <w:rFonts w:hint="eastAsia" w:ascii="宋体" w:hAnsi="宋体" w:cs="宋体"/>
          <w:sz w:val="28"/>
          <w:szCs w:val="28"/>
          <w:lang w:eastAsia="zh-CN"/>
        </w:rPr>
        <w:t>3</w:t>
      </w:r>
      <w:r>
        <w:rPr>
          <w:rFonts w:hint="eastAsia" w:ascii="宋体" w:hAnsi="宋体" w:cs="宋体"/>
          <w:sz w:val="28"/>
          <w:szCs w:val="28"/>
          <w:lang w:val="zh-TW" w:eastAsia="zh-CN"/>
        </w:rPr>
        <w:t>0天内竣工并通过验收。供应商保证按照合同确定的时间完工，每延误一天工期，向采购人支付合同总额1%的违约金（特殊情况以合同为准）。</w:t>
      </w:r>
    </w:p>
    <w:p>
      <w:pPr>
        <w:widowControl w:val="0"/>
        <w:spacing w:line="360" w:lineRule="auto"/>
        <w:ind w:firstLine="480"/>
        <w:jc w:val="both"/>
        <w:rPr>
          <w:rFonts w:ascii="宋体" w:hAnsi="宋体" w:cs="宋体"/>
          <w:b/>
          <w:bCs/>
          <w:color w:val="000000" w:themeColor="text1"/>
          <w:sz w:val="28"/>
          <w:szCs w:val="28"/>
          <w:lang w:eastAsia="zh-CN"/>
          <w14:textFill>
            <w14:solidFill>
              <w14:schemeClr w14:val="tx1"/>
            </w14:solidFill>
          </w14:textFill>
        </w:rPr>
      </w:pPr>
      <w:r>
        <w:rPr>
          <w:rFonts w:hint="eastAsia" w:ascii="宋体" w:hAnsi="宋体" w:cs="宋体"/>
          <w:sz w:val="28"/>
          <w:szCs w:val="28"/>
          <w:lang w:eastAsia="zh-CN"/>
        </w:rPr>
        <w:t>2.施工地点：</w:t>
      </w:r>
      <w:r>
        <w:rPr>
          <w:rFonts w:hint="eastAsia" w:ascii="宋体" w:hAnsi="宋体" w:cs="宋体"/>
          <w:sz w:val="28"/>
          <w:szCs w:val="28"/>
          <w:lang w:eastAsia="zh-TW"/>
        </w:rPr>
        <w:t>天津体育学院</w:t>
      </w:r>
      <w:r>
        <w:rPr>
          <w:rFonts w:hint="eastAsia" w:ascii="宋体" w:hAnsi="宋体" w:cs="宋体"/>
          <w:sz w:val="28"/>
          <w:szCs w:val="28"/>
          <w:lang w:eastAsia="zh-CN"/>
        </w:rPr>
        <w:t>团泊校区</w:t>
      </w:r>
      <w:r>
        <w:rPr>
          <w:rFonts w:hint="eastAsia" w:ascii="宋体" w:hAnsi="宋体" w:cs="宋体"/>
          <w:kern w:val="2"/>
          <w:sz w:val="28"/>
          <w:szCs w:val="28"/>
          <w:lang w:val="zh-TW" w:eastAsia="zh-CN"/>
        </w:rPr>
        <w:t>。</w:t>
      </w:r>
      <w:r>
        <w:rPr>
          <w:rFonts w:hint="eastAsia" w:ascii="宋体" w:hAnsi="宋体" w:cs="宋体"/>
          <w:b/>
          <w:bCs/>
          <w:color w:val="000000" w:themeColor="text1"/>
          <w:sz w:val="28"/>
          <w:szCs w:val="28"/>
          <w:lang w:eastAsia="zh-CN"/>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6325ED"/>
    <w:rsid w:val="006325ED"/>
    <w:rsid w:val="007457E0"/>
    <w:rsid w:val="00C35CA0"/>
    <w:rsid w:val="0BA26389"/>
    <w:rsid w:val="3B167490"/>
    <w:rsid w:val="45472337"/>
    <w:rsid w:val="48BC79DE"/>
    <w:rsid w:val="4A581D4F"/>
    <w:rsid w:val="7AB1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页眉 Char"/>
    <w:basedOn w:val="7"/>
    <w:link w:val="4"/>
    <w:qFormat/>
    <w:uiPriority w:val="0"/>
    <w:rPr>
      <w:sz w:val="18"/>
      <w:szCs w:val="18"/>
      <w:lang w:eastAsia="en-US"/>
    </w:rPr>
  </w:style>
  <w:style w:type="character" w:customStyle="1" w:styleId="10">
    <w:name w:val="页脚 Char"/>
    <w:basedOn w:val="7"/>
    <w:link w:val="3"/>
    <w:qFormat/>
    <w:uiPriority w:val="0"/>
    <w:rPr>
      <w:sz w:val="18"/>
      <w:szCs w:val="18"/>
      <w:lang w:eastAsia="en-US"/>
    </w:rPr>
  </w:style>
  <w:style w:type="character" w:customStyle="1" w:styleId="11">
    <w:name w:val="批注框文本 Char"/>
    <w:basedOn w:val="7"/>
    <w:link w:val="2"/>
    <w:qFormat/>
    <w:uiPriority w:val="0"/>
    <w:rPr>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225</Words>
  <Characters>1284</Characters>
  <Lines>10</Lines>
  <Paragraphs>3</Paragraphs>
  <TotalTime>0</TotalTime>
  <ScaleCrop>false</ScaleCrop>
  <LinksUpToDate>false</LinksUpToDate>
  <CharactersWithSpaces>1506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2023-12-12T08:11:00Z</dcterms:created>
  <dc:creator>李欢</dc:creator>
  <cp:lastModifiedBy>WPS_1621356628</cp:lastModifiedBy>
  <dcterms:modified xsi:type="dcterms:W3CDTF">2023-12-13T03:13:40Z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193ABD5A55C64941BEC9FDAC4DB04265_12</vt:lpwstr>
  </property>
</Properties>
</file>